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A6A" w:rsidRDefault="005A1E6A" w:rsidP="00533A6A">
      <w:pPr>
        <w:pStyle w:val="Tijeloteksta3"/>
        <w:jc w:val="center"/>
        <w:rPr>
          <w:rFonts w:ascii="Bookman Old Style" w:hAnsi="Bookman Old Style"/>
          <w:b/>
          <w:i/>
          <w:sz w:val="22"/>
          <w:lang w:val="hr-HR"/>
        </w:rPr>
      </w:pPr>
      <w:bookmarkStart w:id="0" w:name="_GoBack"/>
      <w:bookmarkEnd w:id="0"/>
      <w:r>
        <w:rPr>
          <w:rFonts w:ascii="Bookman Old Style" w:hAnsi="Bookman Old Style"/>
          <w:b/>
          <w:i/>
          <w:sz w:val="22"/>
          <w:lang w:val="hr-HR"/>
        </w:rPr>
        <w:t>GUMARA –</w:t>
      </w:r>
      <w:r w:rsidR="000B39F8">
        <w:rPr>
          <w:rFonts w:ascii="Bookman Old Style" w:hAnsi="Bookman Old Style"/>
          <w:b/>
          <w:i/>
          <w:sz w:val="22"/>
          <w:lang w:val="hr-HR"/>
        </w:rPr>
        <w:t xml:space="preserve"> </w:t>
      </w:r>
      <w:r>
        <w:rPr>
          <w:rFonts w:ascii="Bookman Old Style" w:hAnsi="Bookman Old Style"/>
          <w:b/>
          <w:i/>
          <w:sz w:val="22"/>
          <w:lang w:val="hr-HR"/>
        </w:rPr>
        <w:t xml:space="preserve">ČAVIĆ </w:t>
      </w:r>
      <w:r w:rsidR="00533A6A">
        <w:rPr>
          <w:rFonts w:ascii="Bookman Old Style" w:hAnsi="Bookman Old Style"/>
          <w:b/>
          <w:i/>
          <w:sz w:val="22"/>
          <w:lang w:val="hr-HR"/>
        </w:rPr>
        <w:t>d.</w:t>
      </w:r>
      <w:r>
        <w:rPr>
          <w:rFonts w:ascii="Bookman Old Style" w:hAnsi="Bookman Old Style"/>
          <w:b/>
          <w:i/>
          <w:sz w:val="22"/>
          <w:lang w:val="hr-HR"/>
        </w:rPr>
        <w:t>d</w:t>
      </w:r>
      <w:r w:rsidR="00533A6A">
        <w:rPr>
          <w:rFonts w:ascii="Bookman Old Style" w:hAnsi="Bookman Old Style"/>
          <w:b/>
          <w:i/>
          <w:sz w:val="22"/>
          <w:lang w:val="hr-HR"/>
        </w:rPr>
        <w:t xml:space="preserve">. u stečaju , </w:t>
      </w:r>
    </w:p>
    <w:p w:rsidR="00533A6A" w:rsidRPr="00A53EE2" w:rsidRDefault="005A1E6A" w:rsidP="00533A6A">
      <w:pPr>
        <w:pStyle w:val="Tijeloteksta3"/>
        <w:jc w:val="center"/>
        <w:rPr>
          <w:rFonts w:ascii="Bookman Old Style" w:hAnsi="Bookman Old Style"/>
          <w:b/>
          <w:i/>
          <w:sz w:val="22"/>
          <w:szCs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Zagreb, Ivanečka 1</w:t>
      </w:r>
      <w:r w:rsidR="00533A6A">
        <w:rPr>
          <w:rFonts w:ascii="Bookman Old Style" w:hAnsi="Bookman Old Style"/>
          <w:b/>
          <w:i/>
          <w:sz w:val="22"/>
          <w:lang w:val="hr-HR"/>
        </w:rPr>
        <w:t xml:space="preserve">, OIB: </w:t>
      </w:r>
      <w:r>
        <w:rPr>
          <w:rFonts w:ascii="Bookman Old Style" w:hAnsi="Bookman Old Style"/>
          <w:b/>
          <w:i/>
          <w:sz w:val="22"/>
          <w:lang w:val="hr-HR"/>
        </w:rPr>
        <w:t>87878590994</w:t>
      </w:r>
    </w:p>
    <w:p w:rsidR="00533A6A" w:rsidRDefault="00533A6A" w:rsidP="00533A6A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žiro-račun: HR</w:t>
      </w:r>
      <w:r w:rsidR="005A1E6A">
        <w:rPr>
          <w:rFonts w:ascii="Bookman Old Style" w:hAnsi="Bookman Old Style"/>
          <w:b/>
          <w:i/>
          <w:sz w:val="22"/>
          <w:lang w:val="hr-HR"/>
        </w:rPr>
        <w:t>7323900011100424660</w:t>
      </w:r>
      <w:r>
        <w:rPr>
          <w:rFonts w:ascii="Bookman Old Style" w:hAnsi="Bookman Old Style"/>
          <w:b/>
          <w:i/>
          <w:sz w:val="22"/>
          <w:lang w:val="hr-HR"/>
        </w:rPr>
        <w:t xml:space="preserve"> </w:t>
      </w:r>
    </w:p>
    <w:p w:rsidR="00533A6A" w:rsidRDefault="00533A6A" w:rsidP="00533A6A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Stečajna upraviteljica: Davorka Huljev, Zagreb, Miramarska 13d</w:t>
      </w:r>
    </w:p>
    <w:p w:rsidR="00533A6A" w:rsidRDefault="00533A6A" w:rsidP="00533A6A">
      <w:pPr>
        <w:jc w:val="center"/>
        <w:rPr>
          <w:rFonts w:ascii="Bookman Old Style" w:hAnsi="Bookman Old Style"/>
          <w:b/>
          <w:i/>
          <w:sz w:val="22"/>
          <w:lang w:val="hr-HR"/>
        </w:rPr>
      </w:pPr>
      <w:r>
        <w:rPr>
          <w:rFonts w:ascii="Bookman Old Style" w:hAnsi="Bookman Old Style"/>
          <w:b/>
          <w:i/>
          <w:sz w:val="22"/>
          <w:lang w:val="hr-HR"/>
        </w:rPr>
        <w:t>tel: 615-2555, fax: 615-2444</w:t>
      </w:r>
    </w:p>
    <w:p w:rsidR="00533A6A" w:rsidRDefault="00533A6A" w:rsidP="00533A6A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___________________________________________________________________________</w:t>
      </w:r>
    </w:p>
    <w:p w:rsidR="00D01083" w:rsidRDefault="00D01083">
      <w:pPr>
        <w:rPr>
          <w:rFonts w:ascii="Bookman Old Style" w:hAnsi="Bookman Old Style"/>
          <w:b/>
          <w:lang w:val="hr-HR"/>
        </w:rPr>
      </w:pPr>
    </w:p>
    <w:p w:rsidR="00AD2A5E" w:rsidRDefault="0078021E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noProof/>
          <w:sz w:val="22"/>
          <w:lang w:val="hr-HR" w:eastAsia="hr-HR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30480</wp:posOffset>
                </wp:positionV>
                <wp:extent cx="2984500" cy="192405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0" cy="1924050"/>
                        </a:xfrm>
                        <a:prstGeom prst="rect">
                          <a:avLst/>
                        </a:prstGeom>
                        <a:pattFill prst="pct30">
                          <a:fgClr>
                            <a:srgbClr val="FFFF00"/>
                          </a:fgClr>
                          <a:bgClr>
                            <a:srgbClr val="DFDFDF"/>
                          </a:bgClr>
                        </a:patt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17BB2" w:rsidRDefault="00717BB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</w:p>
                          <w:p w:rsidR="00E40EE9" w:rsidRDefault="00717BB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TRGOVAČKI SUD ZAGREB</w:t>
                            </w:r>
                          </w:p>
                          <w:p w:rsidR="00717BB2" w:rsidRDefault="00717BB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STEČAJNOM SUCU</w:t>
                            </w:r>
                          </w:p>
                          <w:p w:rsidR="00392788" w:rsidRDefault="00392788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St-</w:t>
                            </w:r>
                            <w:r w:rsidR="000B39F8"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59/11</w:t>
                            </w:r>
                          </w:p>
                          <w:p w:rsidR="00717BB2" w:rsidRPr="003A4D79" w:rsidRDefault="00717BB2" w:rsidP="00717BB2">
                            <w:pPr>
                              <w:ind w:left="4248" w:firstLine="708"/>
                              <w:rPr>
                                <w:b/>
                                <w:sz w:val="28"/>
                                <w:szCs w:val="28"/>
                                <w:lang w:val="pl-PL"/>
                              </w:rPr>
                            </w:pPr>
                            <w:r w:rsidRPr="003A4D79">
                              <w:rPr>
                                <w:b/>
                                <w:sz w:val="28"/>
                                <w:szCs w:val="28"/>
                                <w:lang w:val="pl-PL"/>
                              </w:rPr>
                              <w:t>S</w:t>
                            </w:r>
                          </w:p>
                          <w:p w:rsidR="00392788" w:rsidRDefault="000B39F8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lang w:val="hr-HR"/>
                              </w:rPr>
                              <w:t>10000 ZAGREB</w:t>
                            </w:r>
                          </w:p>
                          <w:p w:rsidR="00717BB2" w:rsidRDefault="00717BB2" w:rsidP="00717BB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</w:p>
                          <w:p w:rsidR="00717BB2" w:rsidRDefault="00717BB2" w:rsidP="00717BB2">
                            <w:pPr>
                              <w:ind w:left="4248" w:firstLine="708"/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  <w:p w:rsidR="00AD2A5E" w:rsidRDefault="00AD2A5E" w:rsidP="00717BB2">
                            <w:pPr>
                              <w:rPr>
                                <w:lang w:val="hr-HR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38.05pt;margin-top:2.4pt;width:235pt;height:15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" o:allowincell="f" fillcolor="yellow" stroked="f">
                <v:fill r:id="rId6" o:title="" color2="#dfdfdf" type="pattern"/>
                <v:textbox inset="1pt,1pt,1pt,1pt">
                  <w:txbxContent>
                    <w:p w:rsidR="00717BB2" w:rsidRDefault="00717BB2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</w:p>
                    <w:p w:rsidR="00E40EE9" w:rsidRDefault="00717BB2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TRGOVAČKI SUD ZAGREB</w:t>
                      </w:r>
                    </w:p>
                    <w:p w:rsidR="00717BB2" w:rsidRDefault="00717BB2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STEČAJNOM SUCU</w:t>
                      </w:r>
                    </w:p>
                    <w:p w:rsidR="00392788" w:rsidRDefault="00392788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St-</w:t>
                      </w:r>
                      <w:r w:rsidR="000B39F8"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59/11</w:t>
                      </w:r>
                    </w:p>
                    <w:p w:rsidR="00717BB2" w:rsidRPr="003A4D79" w:rsidRDefault="00717BB2" w:rsidP="00717BB2">
                      <w:pPr>
                        <w:ind w:left="4248" w:firstLine="708"/>
                        <w:rPr>
                          <w:b/>
                          <w:sz w:val="28"/>
                          <w:szCs w:val="28"/>
                          <w:lang w:val="pl-PL"/>
                        </w:rPr>
                      </w:pPr>
                      <w:r w:rsidRPr="003A4D79">
                        <w:rPr>
                          <w:b/>
                          <w:sz w:val="28"/>
                          <w:szCs w:val="28"/>
                          <w:lang w:val="pl-PL"/>
                        </w:rPr>
                        <w:t>S</w:t>
                      </w:r>
                    </w:p>
                    <w:p w:rsidR="00392788" w:rsidRDefault="000B39F8">
                      <w:pPr>
                        <w:jc w:val="center"/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  <w:lang w:val="hr-HR"/>
                        </w:rPr>
                        <w:t>10000 ZAGREB</w:t>
                      </w:r>
                    </w:p>
                    <w:p w:rsidR="00717BB2" w:rsidRDefault="00717BB2" w:rsidP="00717BB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  </w:t>
                      </w:r>
                    </w:p>
                    <w:p w:rsidR="00717BB2" w:rsidRDefault="00717BB2" w:rsidP="00717BB2">
                      <w:pPr>
                        <w:ind w:left="4248" w:firstLine="708"/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</w:t>
                      </w:r>
                    </w:p>
                    <w:p w:rsidR="00AD2A5E" w:rsidRDefault="00AD2A5E" w:rsidP="00717BB2">
                      <w:pPr>
                        <w:rPr>
                          <w:lang w:val="hr-H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E42ED3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Naš znak:</w:t>
      </w:r>
      <w:r w:rsidR="00321625">
        <w:rPr>
          <w:rFonts w:ascii="Bookman Old Style" w:hAnsi="Bookman Old Style"/>
          <w:b/>
          <w:lang w:val="hr-HR"/>
        </w:rPr>
        <w:t xml:space="preserve">         </w:t>
      </w:r>
      <w:r w:rsidR="00AD2A5E">
        <w:rPr>
          <w:rFonts w:ascii="Bookman Old Style" w:hAnsi="Bookman Old Style"/>
          <w:b/>
          <w:lang w:val="hr-HR"/>
        </w:rPr>
        <w:t>/</w:t>
      </w:r>
      <w:r w:rsidR="00321625">
        <w:rPr>
          <w:rFonts w:ascii="Bookman Old Style" w:hAnsi="Bookman Old Style"/>
          <w:b/>
          <w:lang w:val="hr-HR"/>
        </w:rPr>
        <w:t>NL</w:t>
      </w:r>
      <w:r w:rsidR="00AD2A5E">
        <w:rPr>
          <w:rFonts w:ascii="Bookman Old Style" w:hAnsi="Bookman Old Style"/>
          <w:b/>
          <w:lang w:val="hr-HR"/>
        </w:rPr>
        <w:t>/</w:t>
      </w:r>
      <w:r w:rsidR="00356866">
        <w:rPr>
          <w:rFonts w:ascii="Bookman Old Style" w:hAnsi="Bookman Old Style"/>
          <w:b/>
          <w:lang w:val="hr-HR"/>
        </w:rPr>
        <w:t>1</w:t>
      </w:r>
      <w:r w:rsidR="005A1E6A">
        <w:rPr>
          <w:rFonts w:ascii="Bookman Old Style" w:hAnsi="Bookman Old Style"/>
          <w:b/>
          <w:lang w:val="hr-HR"/>
        </w:rPr>
        <w:t>6</w:t>
      </w:r>
      <w:r w:rsidR="00AD2A5E">
        <w:rPr>
          <w:rFonts w:ascii="Bookman Old Style" w:hAnsi="Bookman Old Style"/>
          <w:b/>
          <w:lang w:val="hr-HR"/>
        </w:rPr>
        <w:t>.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Vaš znak: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pStyle w:val="Tijeloteksta2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Datum: </w:t>
      </w:r>
      <w:r w:rsidR="000B39F8">
        <w:rPr>
          <w:rFonts w:ascii="Bookman Old Style" w:hAnsi="Bookman Old Style"/>
          <w:lang w:val="hr-HR"/>
        </w:rPr>
        <w:t>22.</w:t>
      </w:r>
      <w:r w:rsidR="00B13DDB">
        <w:rPr>
          <w:rFonts w:ascii="Bookman Old Style" w:hAnsi="Bookman Old Style"/>
          <w:lang w:val="hr-HR"/>
        </w:rPr>
        <w:t>09</w:t>
      </w:r>
      <w:r w:rsidR="000B39F8">
        <w:rPr>
          <w:rFonts w:ascii="Bookman Old Style" w:hAnsi="Bookman Old Style"/>
          <w:lang w:val="hr-HR"/>
        </w:rPr>
        <w:t>.2016</w:t>
      </w:r>
      <w:r>
        <w:rPr>
          <w:rFonts w:ascii="Bookman Old Style" w:hAnsi="Bookman Old Style"/>
          <w:lang w:val="hr-HR"/>
        </w:rPr>
        <w:t>.</w:t>
      </w: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AD2A5E" w:rsidRDefault="00AD2A5E">
      <w:pPr>
        <w:rPr>
          <w:rFonts w:ascii="Bookman Old Style" w:hAnsi="Bookman Old Style"/>
          <w:lang w:val="hr-HR"/>
        </w:rPr>
      </w:pPr>
    </w:p>
    <w:p w:rsidR="00AD2A5E" w:rsidRDefault="00AD2A5E">
      <w:pPr>
        <w:rPr>
          <w:rFonts w:ascii="Bookman Old Style" w:hAnsi="Bookman Old Style"/>
          <w:b/>
          <w:lang w:val="hr-HR"/>
        </w:rPr>
      </w:pPr>
    </w:p>
    <w:p w:rsidR="00D01083" w:rsidRDefault="00D01083">
      <w:pPr>
        <w:rPr>
          <w:rFonts w:ascii="Bookman Old Style" w:hAnsi="Bookman Old Style"/>
          <w:bCs/>
          <w:lang w:val="hr-HR"/>
        </w:rPr>
      </w:pPr>
    </w:p>
    <w:p w:rsidR="00717BB2" w:rsidRDefault="00C63FD8">
      <w:pPr>
        <w:rPr>
          <w:rFonts w:ascii="Bookman Old Style" w:hAnsi="Bookman Old Style"/>
          <w:b/>
          <w:szCs w:val="24"/>
          <w:lang w:val="hr-HR"/>
        </w:rPr>
      </w:pPr>
      <w:r w:rsidRPr="002C6109">
        <w:rPr>
          <w:rFonts w:ascii="Bookman Old Style" w:hAnsi="Bookman Old Style"/>
          <w:b/>
          <w:szCs w:val="24"/>
          <w:u w:val="single"/>
          <w:lang w:val="hr-HR"/>
        </w:rPr>
        <w:t>PREDMET</w:t>
      </w:r>
      <w:r w:rsidRPr="002C6109">
        <w:rPr>
          <w:rFonts w:ascii="Bookman Old Style" w:hAnsi="Bookman Old Style"/>
          <w:b/>
          <w:szCs w:val="24"/>
          <w:lang w:val="hr-HR"/>
        </w:rPr>
        <w:t xml:space="preserve">: </w:t>
      </w:r>
      <w:r w:rsidR="00717BB2">
        <w:rPr>
          <w:rFonts w:ascii="Bookman Old Style" w:hAnsi="Bookman Old Style"/>
          <w:b/>
          <w:szCs w:val="24"/>
          <w:lang w:val="hr-HR"/>
        </w:rPr>
        <w:t xml:space="preserve">Izvješće stečajne upraviteljice o tijeku stečajnog postupka i </w:t>
      </w:r>
    </w:p>
    <w:p w:rsidR="00717BB2" w:rsidRDefault="00717BB2">
      <w:pPr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 xml:space="preserve">                  stanju stečajne mase sa prijedlogom donošenja rješenja po </w:t>
      </w:r>
    </w:p>
    <w:p w:rsidR="008A5B67" w:rsidRPr="002C6109" w:rsidRDefault="00717BB2">
      <w:pPr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 xml:space="preserve">                  čl. 203. st. 1. Stečajnog zakona</w:t>
      </w:r>
    </w:p>
    <w:p w:rsidR="002C6109" w:rsidRDefault="002C6109">
      <w:pPr>
        <w:rPr>
          <w:rFonts w:ascii="Bookman Old Style" w:hAnsi="Bookman Old Style"/>
          <w:b/>
          <w:sz w:val="22"/>
          <w:lang w:val="hr-HR"/>
        </w:rPr>
      </w:pPr>
    </w:p>
    <w:p w:rsidR="002C6109" w:rsidRDefault="002C6109">
      <w:pPr>
        <w:rPr>
          <w:rFonts w:ascii="Bookman Old Style" w:hAnsi="Bookman Old Style"/>
          <w:b/>
          <w:sz w:val="22"/>
          <w:lang w:val="hr-HR"/>
        </w:rPr>
      </w:pPr>
    </w:p>
    <w:p w:rsidR="002C6109" w:rsidRDefault="002C6109">
      <w:pPr>
        <w:rPr>
          <w:rFonts w:ascii="Bookman Old Style" w:hAnsi="Bookman Old Style"/>
          <w:szCs w:val="24"/>
          <w:lang w:val="hr-HR"/>
        </w:rPr>
      </w:pPr>
    </w:p>
    <w:p w:rsidR="004B5CEB" w:rsidRDefault="000B10B3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Nad </w:t>
      </w:r>
      <w:r w:rsidR="002C5C8E">
        <w:rPr>
          <w:rFonts w:ascii="Bookman Old Style" w:hAnsi="Bookman Old Style"/>
          <w:szCs w:val="24"/>
          <w:lang w:val="hr-HR"/>
        </w:rPr>
        <w:t xml:space="preserve">stečajnim </w:t>
      </w:r>
      <w:r w:rsidR="00321625">
        <w:rPr>
          <w:rFonts w:ascii="Bookman Old Style" w:hAnsi="Bookman Old Style"/>
          <w:szCs w:val="24"/>
          <w:lang w:val="hr-HR"/>
        </w:rPr>
        <w:t xml:space="preserve">dužnikom </w:t>
      </w:r>
      <w:r w:rsidR="000B39F8">
        <w:rPr>
          <w:rFonts w:ascii="Bookman Old Style" w:hAnsi="Bookman Old Style"/>
          <w:szCs w:val="24"/>
          <w:lang w:val="hr-HR"/>
        </w:rPr>
        <w:t>GUMARA-ČAVIĆ</w:t>
      </w:r>
      <w:r w:rsidR="00321625">
        <w:rPr>
          <w:rFonts w:ascii="Bookman Old Style" w:hAnsi="Bookman Old Style"/>
          <w:szCs w:val="24"/>
          <w:lang w:val="hr-HR"/>
        </w:rPr>
        <w:t xml:space="preserve"> d.</w:t>
      </w:r>
      <w:r w:rsidR="000B39F8">
        <w:rPr>
          <w:rFonts w:ascii="Bookman Old Style" w:hAnsi="Bookman Old Style"/>
          <w:szCs w:val="24"/>
          <w:lang w:val="hr-HR"/>
        </w:rPr>
        <w:t>d</w:t>
      </w:r>
      <w:r w:rsidR="00321625">
        <w:rPr>
          <w:rFonts w:ascii="Bookman Old Style" w:hAnsi="Bookman Old Style"/>
          <w:szCs w:val="24"/>
          <w:lang w:val="hr-HR"/>
        </w:rPr>
        <w:t>.</w:t>
      </w:r>
      <w:r w:rsidR="00923E9A">
        <w:rPr>
          <w:rFonts w:ascii="Bookman Old Style" w:hAnsi="Bookman Old Style"/>
          <w:szCs w:val="24"/>
          <w:lang w:val="hr-HR"/>
        </w:rPr>
        <w:t xml:space="preserve"> </w:t>
      </w:r>
      <w:r w:rsidR="000B39F8">
        <w:rPr>
          <w:rFonts w:ascii="Bookman Old Style" w:hAnsi="Bookman Old Style"/>
          <w:szCs w:val="24"/>
          <w:lang w:val="hr-HR"/>
        </w:rPr>
        <w:t>Zagreb, Ivanečka 1</w:t>
      </w:r>
      <w:r w:rsidR="002C5C8E">
        <w:rPr>
          <w:rFonts w:ascii="Bookman Old Style" w:hAnsi="Bookman Old Style"/>
          <w:szCs w:val="24"/>
          <w:lang w:val="hr-HR"/>
        </w:rPr>
        <w:t>,</w:t>
      </w:r>
      <w:r>
        <w:rPr>
          <w:rFonts w:ascii="Bookman Old Style" w:hAnsi="Bookman Old Style"/>
          <w:szCs w:val="24"/>
          <w:lang w:val="hr-HR"/>
        </w:rPr>
        <w:t xml:space="preserve"> </w:t>
      </w:r>
      <w:r w:rsidR="000B39F8">
        <w:rPr>
          <w:rFonts w:ascii="Bookman Old Style" w:hAnsi="Bookman Old Style"/>
          <w:szCs w:val="24"/>
          <w:lang w:val="hr-HR"/>
        </w:rPr>
        <w:t>dana 0</w:t>
      </w:r>
      <w:r w:rsidR="00A3185C">
        <w:rPr>
          <w:rFonts w:ascii="Bookman Old Style" w:hAnsi="Bookman Old Style"/>
          <w:szCs w:val="24"/>
          <w:lang w:val="hr-HR"/>
        </w:rPr>
        <w:t>8</w:t>
      </w:r>
      <w:r w:rsidR="00923E9A">
        <w:rPr>
          <w:rFonts w:ascii="Bookman Old Style" w:hAnsi="Bookman Old Style"/>
          <w:szCs w:val="24"/>
          <w:lang w:val="hr-HR"/>
        </w:rPr>
        <w:t xml:space="preserve">. </w:t>
      </w:r>
      <w:r w:rsidR="000B39F8">
        <w:rPr>
          <w:rFonts w:ascii="Bookman Old Style" w:hAnsi="Bookman Old Style"/>
          <w:szCs w:val="24"/>
          <w:lang w:val="hr-HR"/>
        </w:rPr>
        <w:t>srpnja</w:t>
      </w:r>
      <w:r w:rsidR="00923E9A">
        <w:rPr>
          <w:rFonts w:ascii="Bookman Old Style" w:hAnsi="Bookman Old Style"/>
          <w:szCs w:val="24"/>
          <w:lang w:val="hr-HR"/>
        </w:rPr>
        <w:t xml:space="preserve"> 201</w:t>
      </w:r>
      <w:r w:rsidR="000B39F8">
        <w:rPr>
          <w:rFonts w:ascii="Bookman Old Style" w:hAnsi="Bookman Old Style"/>
          <w:szCs w:val="24"/>
          <w:lang w:val="hr-HR"/>
        </w:rPr>
        <w:t>1</w:t>
      </w:r>
      <w:r w:rsidR="00923E9A">
        <w:rPr>
          <w:rFonts w:ascii="Bookman Old Style" w:hAnsi="Bookman Old Style"/>
          <w:szCs w:val="24"/>
          <w:lang w:val="hr-HR"/>
        </w:rPr>
        <w:t>. godine otvoren je stečajni postupak.</w:t>
      </w:r>
    </w:p>
    <w:p w:rsidR="000D25F7" w:rsidRDefault="000D25F7" w:rsidP="000D25F7">
      <w:pPr>
        <w:ind w:left="-142"/>
        <w:jc w:val="both"/>
        <w:rPr>
          <w:rFonts w:ascii="Bookman Old Style" w:hAnsi="Bookman Old Style"/>
          <w:szCs w:val="24"/>
          <w:lang w:val="hr-HR"/>
        </w:rPr>
      </w:pPr>
    </w:p>
    <w:p w:rsidR="000B10B3" w:rsidRDefault="000B10B3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Ispitno i izvještajno ročište održano je </w:t>
      </w:r>
      <w:r w:rsidR="000B39F8">
        <w:rPr>
          <w:rFonts w:ascii="Bookman Old Style" w:hAnsi="Bookman Old Style"/>
          <w:szCs w:val="24"/>
          <w:lang w:val="hr-HR"/>
        </w:rPr>
        <w:t>18</w:t>
      </w:r>
      <w:r w:rsidR="00A15FC0">
        <w:rPr>
          <w:rFonts w:ascii="Bookman Old Style" w:hAnsi="Bookman Old Style"/>
          <w:szCs w:val="24"/>
          <w:lang w:val="hr-HR"/>
        </w:rPr>
        <w:t xml:space="preserve">. </w:t>
      </w:r>
      <w:r w:rsidR="000B39F8">
        <w:rPr>
          <w:rFonts w:ascii="Bookman Old Style" w:hAnsi="Bookman Old Style"/>
          <w:szCs w:val="24"/>
          <w:lang w:val="hr-HR"/>
        </w:rPr>
        <w:t>studenog</w:t>
      </w:r>
      <w:r w:rsidR="009E2387">
        <w:rPr>
          <w:rFonts w:ascii="Bookman Old Style" w:hAnsi="Bookman Old Style"/>
          <w:szCs w:val="24"/>
          <w:lang w:val="hr-HR"/>
        </w:rPr>
        <w:t xml:space="preserve">  201</w:t>
      </w:r>
      <w:r w:rsidR="000B39F8">
        <w:rPr>
          <w:rFonts w:ascii="Bookman Old Style" w:hAnsi="Bookman Old Style"/>
          <w:szCs w:val="24"/>
          <w:lang w:val="hr-HR"/>
        </w:rPr>
        <w:t>1</w:t>
      </w:r>
      <w:r>
        <w:rPr>
          <w:rFonts w:ascii="Bookman Old Style" w:hAnsi="Bookman Old Style"/>
          <w:szCs w:val="24"/>
          <w:lang w:val="hr-HR"/>
        </w:rPr>
        <w:t>. godine</w:t>
      </w:r>
      <w:r w:rsidR="00A15FC0">
        <w:rPr>
          <w:rFonts w:ascii="Bookman Old Style" w:hAnsi="Bookman Old Style"/>
          <w:szCs w:val="24"/>
          <w:lang w:val="hr-HR"/>
        </w:rPr>
        <w:t>.</w:t>
      </w:r>
    </w:p>
    <w:p w:rsidR="000B39F8" w:rsidRDefault="000B39F8" w:rsidP="000B39F8">
      <w:pPr>
        <w:jc w:val="both"/>
        <w:rPr>
          <w:rFonts w:ascii="Bookman Old Style" w:hAnsi="Bookman Old Style"/>
          <w:szCs w:val="24"/>
          <w:lang w:val="hr-HR"/>
        </w:rPr>
      </w:pPr>
    </w:p>
    <w:p w:rsidR="000B39F8" w:rsidRDefault="000B39F8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Posebno ispitno ročište održano 06. lipnja 2013.godine.</w:t>
      </w:r>
    </w:p>
    <w:p w:rsidR="00F21DD7" w:rsidRDefault="00F21DD7" w:rsidP="00F21DD7">
      <w:pPr>
        <w:jc w:val="both"/>
        <w:rPr>
          <w:rFonts w:ascii="Bookman Old Style" w:hAnsi="Bookman Old Style"/>
          <w:szCs w:val="24"/>
          <w:lang w:val="hr-HR"/>
        </w:rPr>
      </w:pPr>
    </w:p>
    <w:p w:rsidR="00E25BF1" w:rsidRDefault="0025552B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Od otvaranja stečajnog postupka unovčena je sva imovina koja se mogla unovčiti. </w:t>
      </w:r>
    </w:p>
    <w:p w:rsidR="00F21DD7" w:rsidRDefault="00F21DD7" w:rsidP="00F21DD7">
      <w:pPr>
        <w:jc w:val="both"/>
        <w:rPr>
          <w:rFonts w:ascii="Bookman Old Style" w:hAnsi="Bookman Old Style"/>
          <w:szCs w:val="24"/>
          <w:lang w:val="hr-HR"/>
        </w:rPr>
      </w:pPr>
    </w:p>
    <w:p w:rsidR="00F21DD7" w:rsidRDefault="00F21DD7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Ukupno priznate tražbine vjerovnika I. i II. isplatnog reda u iznosu od </w:t>
      </w:r>
      <w:r w:rsidR="00A3185C">
        <w:rPr>
          <w:rFonts w:ascii="Bookman Old Style" w:hAnsi="Bookman Old Style"/>
          <w:szCs w:val="24"/>
          <w:lang w:val="hr-HR"/>
        </w:rPr>
        <w:t>51.489.946,21</w:t>
      </w:r>
      <w:r w:rsidR="00123525">
        <w:rPr>
          <w:rFonts w:ascii="Bookman Old Style" w:hAnsi="Bookman Old Style"/>
          <w:szCs w:val="24"/>
          <w:lang w:val="hr-HR"/>
        </w:rPr>
        <w:t xml:space="preserve"> kuna (vjerovnici I. isplatnog reda </w:t>
      </w:r>
      <w:r w:rsidR="00A3185C">
        <w:rPr>
          <w:rFonts w:ascii="Bookman Old Style" w:hAnsi="Bookman Old Style"/>
          <w:szCs w:val="24"/>
          <w:lang w:val="hr-HR"/>
        </w:rPr>
        <w:t>325.210,04</w:t>
      </w:r>
      <w:r w:rsidR="00123525">
        <w:rPr>
          <w:rFonts w:ascii="Bookman Old Style" w:hAnsi="Bookman Old Style"/>
          <w:szCs w:val="24"/>
          <w:lang w:val="hr-HR"/>
        </w:rPr>
        <w:t xml:space="preserve"> kuna i vjerovnici II. isplatnog reda </w:t>
      </w:r>
      <w:r w:rsidR="00A3185C">
        <w:rPr>
          <w:rFonts w:ascii="Bookman Old Style" w:hAnsi="Bookman Old Style"/>
          <w:szCs w:val="24"/>
          <w:lang w:val="hr-HR"/>
        </w:rPr>
        <w:t>51.164.736,17</w:t>
      </w:r>
      <w:r w:rsidR="00123525">
        <w:rPr>
          <w:rFonts w:ascii="Bookman Old Style" w:hAnsi="Bookman Old Style"/>
          <w:szCs w:val="24"/>
          <w:lang w:val="hr-HR"/>
        </w:rPr>
        <w:t xml:space="preserve"> kuna), a osporene su  tražbine vjerovnika II. isplatnog reda u iznosu od 85.580.213,67 kuna (na Ispitnom izvještajnom ročištu 83.903.213,09 kuna a na posebnom ispitnom ročištu 1.677.000,58 kuna).</w:t>
      </w:r>
    </w:p>
    <w:p w:rsidR="00893AA2" w:rsidRDefault="00893AA2" w:rsidP="00893AA2">
      <w:pPr>
        <w:jc w:val="both"/>
        <w:rPr>
          <w:rFonts w:ascii="Bookman Old Style" w:hAnsi="Bookman Old Style"/>
          <w:szCs w:val="24"/>
          <w:lang w:val="hr-HR"/>
        </w:rPr>
      </w:pPr>
    </w:p>
    <w:p w:rsidR="00893AA2" w:rsidRDefault="00893AA2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Iz unovčene stečajne mase djelomično je podmiren razlučni vjerovnik NLB, INTERFINANZ A.G., CG-8002 ZURUCH, BEETHOVENSTRASSE 48, Švicarska u iznosu od 2.174.462,19 kuna i podmirene su obveze stečajnog postupka.</w:t>
      </w:r>
    </w:p>
    <w:p w:rsidR="00A3185C" w:rsidRDefault="00A3185C" w:rsidP="00A3185C">
      <w:pPr>
        <w:jc w:val="both"/>
        <w:rPr>
          <w:rFonts w:ascii="Bookman Old Style" w:hAnsi="Bookman Old Style"/>
          <w:szCs w:val="24"/>
          <w:lang w:val="hr-HR"/>
        </w:rPr>
      </w:pPr>
    </w:p>
    <w:p w:rsidR="00A3185C" w:rsidRDefault="00A3185C" w:rsidP="00A3185C">
      <w:pPr>
        <w:ind w:left="360"/>
        <w:jc w:val="both"/>
        <w:rPr>
          <w:rFonts w:ascii="Bookman Old Style" w:hAnsi="Bookman Old Style"/>
          <w:szCs w:val="24"/>
          <w:lang w:val="hr-HR"/>
        </w:rPr>
      </w:pPr>
    </w:p>
    <w:p w:rsidR="001A7A23" w:rsidRDefault="001A7A23" w:rsidP="001A7A23">
      <w:pPr>
        <w:jc w:val="both"/>
        <w:rPr>
          <w:rFonts w:ascii="Bookman Old Style" w:hAnsi="Bookman Old Style"/>
          <w:szCs w:val="24"/>
          <w:lang w:val="hr-HR"/>
        </w:rPr>
      </w:pPr>
    </w:p>
    <w:p w:rsidR="001A7A23" w:rsidRDefault="001A7A23" w:rsidP="001A7A23">
      <w:pPr>
        <w:numPr>
          <w:ilvl w:val="0"/>
          <w:numId w:val="25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lastRenderedPageBreak/>
        <w:t>U privitku Izvješća daju se slijedeće tablice:</w:t>
      </w:r>
    </w:p>
    <w:p w:rsidR="00A3185C" w:rsidRDefault="00A3185C" w:rsidP="00A3185C">
      <w:pPr>
        <w:ind w:left="360"/>
        <w:jc w:val="both"/>
        <w:rPr>
          <w:rFonts w:ascii="Bookman Old Style" w:hAnsi="Bookman Old Style"/>
          <w:szCs w:val="24"/>
          <w:lang w:val="hr-HR"/>
        </w:rPr>
      </w:pPr>
    </w:p>
    <w:p w:rsidR="001A7A23" w:rsidRPr="00A3185C" w:rsidRDefault="001A7A23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 w:rsidRPr="00A3185C">
        <w:rPr>
          <w:rFonts w:ascii="Bookman Old Style" w:hAnsi="Bookman Old Style"/>
          <w:szCs w:val="24"/>
          <w:lang w:val="hr-HR"/>
        </w:rPr>
        <w:t xml:space="preserve">Tablica priliva </w:t>
      </w:r>
      <w:r w:rsidR="00143601" w:rsidRPr="00A3185C">
        <w:rPr>
          <w:rFonts w:ascii="Bookman Old Style" w:hAnsi="Bookman Old Style"/>
          <w:szCs w:val="24"/>
          <w:lang w:val="hr-HR"/>
        </w:rPr>
        <w:t xml:space="preserve">i odliva sredstava za period </w:t>
      </w:r>
      <w:r w:rsidR="00A3185C">
        <w:rPr>
          <w:rFonts w:ascii="Bookman Old Style" w:hAnsi="Bookman Old Style"/>
          <w:szCs w:val="24"/>
          <w:lang w:val="hr-HR"/>
        </w:rPr>
        <w:t>8.07.2011</w:t>
      </w:r>
      <w:r w:rsidR="00143601" w:rsidRPr="00A3185C">
        <w:rPr>
          <w:rFonts w:ascii="Bookman Old Style" w:hAnsi="Bookman Old Style"/>
          <w:szCs w:val="24"/>
          <w:lang w:val="hr-HR"/>
        </w:rPr>
        <w:t xml:space="preserve">. do </w:t>
      </w:r>
      <w:r w:rsidR="00A3185C">
        <w:rPr>
          <w:rFonts w:ascii="Bookman Old Style" w:hAnsi="Bookman Old Style"/>
          <w:szCs w:val="24"/>
          <w:lang w:val="hr-HR"/>
        </w:rPr>
        <w:t>29.04.</w:t>
      </w:r>
      <w:r w:rsidR="00143601" w:rsidRPr="00A3185C">
        <w:rPr>
          <w:rFonts w:ascii="Bookman Old Style" w:hAnsi="Bookman Old Style"/>
          <w:szCs w:val="24"/>
          <w:lang w:val="hr-HR"/>
        </w:rPr>
        <w:t>201</w:t>
      </w:r>
      <w:r w:rsidR="00615932" w:rsidRPr="00A3185C">
        <w:rPr>
          <w:rFonts w:ascii="Bookman Old Style" w:hAnsi="Bookman Old Style"/>
          <w:szCs w:val="24"/>
          <w:lang w:val="hr-HR"/>
        </w:rPr>
        <w:t>6</w:t>
      </w:r>
      <w:r w:rsidR="00143601" w:rsidRPr="00A3185C">
        <w:rPr>
          <w:rFonts w:ascii="Bookman Old Style" w:hAnsi="Bookman Old Style"/>
          <w:szCs w:val="24"/>
          <w:lang w:val="hr-HR"/>
        </w:rPr>
        <w:t>. godine</w:t>
      </w:r>
      <w:r w:rsidR="00A3185C">
        <w:rPr>
          <w:rFonts w:ascii="Bookman Old Style" w:hAnsi="Bookman Old Style"/>
          <w:szCs w:val="24"/>
          <w:lang w:val="hr-HR"/>
        </w:rPr>
        <w:t xml:space="preserve"> koji je sastavio stečajni upravitelj Miron Markičević</w:t>
      </w:r>
    </w:p>
    <w:p w:rsidR="00A3185C" w:rsidRPr="00A3185C" w:rsidRDefault="00A3185C" w:rsidP="00A3185C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 w:rsidRPr="00A3185C">
        <w:rPr>
          <w:rFonts w:ascii="Bookman Old Style" w:hAnsi="Bookman Old Style"/>
          <w:szCs w:val="24"/>
          <w:lang w:val="hr-HR"/>
        </w:rPr>
        <w:t xml:space="preserve">Tablica priliva i odliva sredstava za period od preuzimanja dužnosti od </w:t>
      </w:r>
      <w:r>
        <w:rPr>
          <w:rFonts w:ascii="Bookman Old Style" w:hAnsi="Bookman Old Style"/>
          <w:szCs w:val="24"/>
          <w:lang w:val="hr-HR"/>
        </w:rPr>
        <w:t>30</w:t>
      </w:r>
      <w:r w:rsidRPr="00A3185C">
        <w:rPr>
          <w:rFonts w:ascii="Bookman Old Style" w:hAnsi="Bookman Old Style"/>
          <w:szCs w:val="24"/>
          <w:lang w:val="hr-HR"/>
        </w:rPr>
        <w:t xml:space="preserve">.04.2015. do </w:t>
      </w:r>
      <w:r>
        <w:rPr>
          <w:rFonts w:ascii="Bookman Old Style" w:hAnsi="Bookman Old Style"/>
          <w:szCs w:val="24"/>
          <w:lang w:val="hr-HR"/>
        </w:rPr>
        <w:t>22.09.</w:t>
      </w:r>
      <w:r w:rsidRPr="00A3185C">
        <w:rPr>
          <w:rFonts w:ascii="Bookman Old Style" w:hAnsi="Bookman Old Style"/>
          <w:szCs w:val="24"/>
          <w:lang w:val="hr-HR"/>
        </w:rPr>
        <w:t>2016. godine</w:t>
      </w:r>
    </w:p>
    <w:p w:rsidR="00143601" w:rsidRDefault="00143601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Popis nenamirenih troškova stečajnog postupka i ostalih obveza stečajne mase </w:t>
      </w:r>
    </w:p>
    <w:p w:rsidR="009921C1" w:rsidRDefault="009921C1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Plan troškova za period od narednih 6 mjeseci</w:t>
      </w:r>
    </w:p>
    <w:p w:rsidR="009921C1" w:rsidRDefault="009921C1" w:rsidP="00143601">
      <w:pPr>
        <w:numPr>
          <w:ilvl w:val="0"/>
          <w:numId w:val="26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Godišnja financijska izvješća za period </w:t>
      </w:r>
      <w:r w:rsidR="00615932">
        <w:rPr>
          <w:rFonts w:ascii="Bookman Old Style" w:hAnsi="Bookman Old Style"/>
          <w:szCs w:val="24"/>
          <w:lang w:val="hr-HR"/>
        </w:rPr>
        <w:t>01.01.2016</w:t>
      </w:r>
      <w:r>
        <w:rPr>
          <w:rFonts w:ascii="Bookman Old Style" w:hAnsi="Bookman Old Style"/>
          <w:szCs w:val="24"/>
          <w:lang w:val="hr-HR"/>
        </w:rPr>
        <w:t>.-</w:t>
      </w:r>
      <w:r w:rsidR="00615932">
        <w:rPr>
          <w:rFonts w:ascii="Bookman Old Style" w:hAnsi="Bookman Old Style"/>
          <w:szCs w:val="24"/>
          <w:lang w:val="hr-HR"/>
        </w:rPr>
        <w:t>22.</w:t>
      </w:r>
      <w:r w:rsidR="004C2B61">
        <w:rPr>
          <w:rFonts w:ascii="Bookman Old Style" w:hAnsi="Bookman Old Style"/>
          <w:szCs w:val="24"/>
          <w:lang w:val="hr-HR"/>
        </w:rPr>
        <w:t>09</w:t>
      </w:r>
      <w:r w:rsidR="00615932">
        <w:rPr>
          <w:rFonts w:ascii="Bookman Old Style" w:hAnsi="Bookman Old Style"/>
          <w:szCs w:val="24"/>
          <w:lang w:val="hr-HR"/>
        </w:rPr>
        <w:t>.2016</w:t>
      </w:r>
      <w:r>
        <w:rPr>
          <w:rFonts w:ascii="Bookman Old Style" w:hAnsi="Bookman Old Style"/>
          <w:szCs w:val="24"/>
          <w:lang w:val="hr-HR"/>
        </w:rPr>
        <w:t>. godine</w:t>
      </w:r>
    </w:p>
    <w:p w:rsidR="00ED06C9" w:rsidRDefault="00ED06C9" w:rsidP="00105AE0">
      <w:pPr>
        <w:jc w:val="both"/>
        <w:rPr>
          <w:rFonts w:ascii="Bookman Old Style" w:hAnsi="Bookman Old Style"/>
          <w:szCs w:val="24"/>
          <w:lang w:val="hr-HR"/>
        </w:rPr>
      </w:pPr>
    </w:p>
    <w:p w:rsidR="004A725C" w:rsidRPr="00F33AB5" w:rsidRDefault="0061210B" w:rsidP="004A725C">
      <w:pPr>
        <w:jc w:val="both"/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Nakon podmire troškova stečajnog postupka </w:t>
      </w:r>
      <w:r w:rsidR="00120582">
        <w:rPr>
          <w:rFonts w:ascii="Bookman Old Style" w:hAnsi="Bookman Old Style"/>
          <w:szCs w:val="24"/>
          <w:lang w:val="hr-HR"/>
        </w:rPr>
        <w:t xml:space="preserve"> ostat će nepodmireno </w:t>
      </w:r>
      <w:r w:rsidR="00F33AB5" w:rsidRPr="00F33AB5">
        <w:rPr>
          <w:rFonts w:ascii="Bookman Old Style" w:hAnsi="Bookman Old Style"/>
          <w:b/>
          <w:szCs w:val="24"/>
          <w:lang w:val="hr-HR"/>
        </w:rPr>
        <w:t>353.108,66</w:t>
      </w:r>
      <w:r w:rsidR="00120582" w:rsidRPr="00F33AB5">
        <w:rPr>
          <w:rFonts w:ascii="Bookman Old Style" w:hAnsi="Bookman Old Style"/>
          <w:b/>
          <w:szCs w:val="24"/>
          <w:lang w:val="hr-HR"/>
        </w:rPr>
        <w:t xml:space="preserve"> kuna troškov</w:t>
      </w:r>
      <w:r w:rsidR="005D46D6" w:rsidRPr="00F33AB5">
        <w:rPr>
          <w:rFonts w:ascii="Bookman Old Style" w:hAnsi="Bookman Old Style"/>
          <w:b/>
          <w:szCs w:val="24"/>
          <w:lang w:val="hr-HR"/>
        </w:rPr>
        <w:t>a stečajnog postupka</w:t>
      </w:r>
      <w:r w:rsidR="00120582" w:rsidRPr="00F33AB5">
        <w:rPr>
          <w:rFonts w:ascii="Bookman Old Style" w:hAnsi="Bookman Old Style"/>
          <w:b/>
          <w:szCs w:val="24"/>
          <w:lang w:val="hr-HR"/>
        </w:rPr>
        <w:t xml:space="preserve"> i obvez</w:t>
      </w:r>
      <w:r w:rsidR="005D46D6" w:rsidRPr="00F33AB5">
        <w:rPr>
          <w:rFonts w:ascii="Bookman Old Style" w:hAnsi="Bookman Old Style"/>
          <w:b/>
          <w:szCs w:val="24"/>
          <w:lang w:val="hr-HR"/>
        </w:rPr>
        <w:t>a</w:t>
      </w:r>
      <w:r w:rsidR="00120582" w:rsidRPr="00F33AB5">
        <w:rPr>
          <w:rFonts w:ascii="Bookman Old Style" w:hAnsi="Bookman Old Style"/>
          <w:b/>
          <w:szCs w:val="24"/>
          <w:lang w:val="hr-HR"/>
        </w:rPr>
        <w:t xml:space="preserve"> stečajne mase</w:t>
      </w:r>
      <w:r w:rsidR="004A725C" w:rsidRPr="00F33AB5">
        <w:rPr>
          <w:rFonts w:ascii="Bookman Old Style" w:hAnsi="Bookman Old Style"/>
          <w:b/>
          <w:szCs w:val="24"/>
          <w:lang w:val="hr-HR"/>
        </w:rPr>
        <w:t xml:space="preserve">.  </w:t>
      </w:r>
    </w:p>
    <w:p w:rsidR="00120582" w:rsidRDefault="00120582" w:rsidP="00105AE0">
      <w:pPr>
        <w:jc w:val="both"/>
        <w:rPr>
          <w:rFonts w:ascii="Bookman Old Style" w:hAnsi="Bookman Old Style"/>
          <w:szCs w:val="24"/>
          <w:lang w:val="hr-HR"/>
        </w:rPr>
      </w:pPr>
    </w:p>
    <w:p w:rsidR="00E25BF1" w:rsidRDefault="00E25BF1" w:rsidP="00105AE0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Dakle, stečajna masa nije dostatna niti za pokriće troškova stečajnog postupka s toga smatram da su se ostvarili uvjeti za postupanje po članku 203. Stečajnog zakona.</w:t>
      </w:r>
    </w:p>
    <w:p w:rsidR="00F8536D" w:rsidRDefault="00F8536D" w:rsidP="000B10B3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F8536D" w:rsidRDefault="00F8536D" w:rsidP="000D25F7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U privitku </w:t>
      </w:r>
      <w:r w:rsidR="0005273D">
        <w:rPr>
          <w:rFonts w:ascii="Bookman Old Style" w:hAnsi="Bookman Old Style"/>
          <w:szCs w:val="24"/>
          <w:lang w:val="hr-HR"/>
        </w:rPr>
        <w:t xml:space="preserve">se također nalazi tablica u kojoj su specificirani troškovi stečajnog postupka za period od </w:t>
      </w:r>
      <w:r w:rsidR="00C34AB8">
        <w:rPr>
          <w:rFonts w:ascii="Bookman Old Style" w:hAnsi="Bookman Old Style"/>
          <w:szCs w:val="24"/>
          <w:lang w:val="hr-HR"/>
        </w:rPr>
        <w:t>narednih</w:t>
      </w:r>
      <w:r w:rsidR="0005273D">
        <w:rPr>
          <w:rFonts w:ascii="Bookman Old Style" w:hAnsi="Bookman Old Style"/>
          <w:szCs w:val="24"/>
          <w:lang w:val="hr-HR"/>
        </w:rPr>
        <w:t xml:space="preserve"> 6 mjeseci koji bi se morali pr</w:t>
      </w:r>
      <w:r w:rsidR="003579A5">
        <w:rPr>
          <w:rFonts w:ascii="Bookman Old Style" w:hAnsi="Bookman Old Style"/>
          <w:szCs w:val="24"/>
          <w:lang w:val="hr-HR"/>
        </w:rPr>
        <w:t>e</w:t>
      </w:r>
      <w:r w:rsidR="0005273D">
        <w:rPr>
          <w:rFonts w:ascii="Bookman Old Style" w:hAnsi="Bookman Old Style"/>
          <w:szCs w:val="24"/>
          <w:lang w:val="hr-HR"/>
        </w:rPr>
        <w:t>dujmiti ukoliko vjerovnici žele da se stečajni postupak nastavi.</w:t>
      </w:r>
    </w:p>
    <w:p w:rsidR="000D25F7" w:rsidRDefault="000D25F7" w:rsidP="000D25F7">
      <w:pPr>
        <w:jc w:val="both"/>
        <w:rPr>
          <w:rFonts w:ascii="Bookman Old Style" w:hAnsi="Bookman Old Style"/>
          <w:szCs w:val="24"/>
          <w:lang w:val="hr-HR"/>
        </w:rPr>
      </w:pPr>
    </w:p>
    <w:p w:rsidR="008670D6" w:rsidRDefault="00C34AB8" w:rsidP="000D25F7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Kako dužnik nema imovine, daje se slijedeći</w:t>
      </w:r>
    </w:p>
    <w:p w:rsidR="000D25F7" w:rsidRDefault="000D25F7" w:rsidP="000D25F7">
      <w:pPr>
        <w:jc w:val="both"/>
        <w:rPr>
          <w:rFonts w:ascii="Bookman Old Style" w:hAnsi="Bookman Old Style"/>
          <w:szCs w:val="24"/>
          <w:lang w:val="hr-HR"/>
        </w:rPr>
      </w:pPr>
    </w:p>
    <w:p w:rsidR="008670D6" w:rsidRDefault="008670D6" w:rsidP="000B10B3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8670D6" w:rsidRDefault="008670D6" w:rsidP="000D25F7">
      <w:pPr>
        <w:ind w:left="720"/>
        <w:jc w:val="center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PRIJEDLOG</w:t>
      </w:r>
    </w:p>
    <w:p w:rsidR="000D25F7" w:rsidRDefault="000D25F7" w:rsidP="000D25F7">
      <w:pPr>
        <w:ind w:left="720"/>
        <w:jc w:val="center"/>
        <w:rPr>
          <w:rFonts w:ascii="Bookman Old Style" w:hAnsi="Bookman Old Style"/>
          <w:szCs w:val="24"/>
          <w:lang w:val="hr-HR"/>
        </w:rPr>
      </w:pPr>
    </w:p>
    <w:p w:rsidR="008670D6" w:rsidRDefault="008670D6" w:rsidP="008670D6">
      <w:pPr>
        <w:ind w:left="720"/>
        <w:jc w:val="center"/>
        <w:rPr>
          <w:rFonts w:ascii="Bookman Old Style" w:hAnsi="Bookman Old Style"/>
          <w:szCs w:val="24"/>
          <w:lang w:val="hr-HR"/>
        </w:rPr>
      </w:pPr>
    </w:p>
    <w:p w:rsidR="008670D6" w:rsidRDefault="008670D6" w:rsidP="008243FF">
      <w:pPr>
        <w:numPr>
          <w:ilvl w:val="0"/>
          <w:numId w:val="2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da se donese rješenje kojim se obustavlja i zaključuje stečajni postupak </w:t>
      </w:r>
      <w:r w:rsidR="008243FF">
        <w:rPr>
          <w:rFonts w:ascii="Bookman Old Style" w:hAnsi="Bookman Old Style"/>
          <w:szCs w:val="24"/>
          <w:lang w:val="hr-HR"/>
        </w:rPr>
        <w:t xml:space="preserve">nad </w:t>
      </w:r>
      <w:r w:rsidR="003579A5">
        <w:rPr>
          <w:rFonts w:ascii="Bookman Old Style" w:hAnsi="Bookman Old Style"/>
          <w:szCs w:val="24"/>
          <w:lang w:val="hr-HR"/>
        </w:rPr>
        <w:t xml:space="preserve">stečajnim dužnikom </w:t>
      </w:r>
      <w:r w:rsidR="00615932">
        <w:rPr>
          <w:rFonts w:ascii="Bookman Old Style" w:hAnsi="Bookman Old Style"/>
          <w:szCs w:val="24"/>
          <w:lang w:val="hr-HR"/>
        </w:rPr>
        <w:t>GUMARA-ČAVIĆ d.d.</w:t>
      </w:r>
      <w:r w:rsidR="008243FF">
        <w:rPr>
          <w:rFonts w:ascii="Bookman Old Style" w:hAnsi="Bookman Old Style"/>
          <w:szCs w:val="24"/>
          <w:lang w:val="hr-HR"/>
        </w:rPr>
        <w:t xml:space="preserve"> – u stečaju iz razloga što stečajna masa nije dostatna ni za pokriće troškova stečajnog postupka, sukladno članku 203. stavak 1. Stečajnog zakona</w:t>
      </w:r>
    </w:p>
    <w:p w:rsidR="008243FF" w:rsidRDefault="008243FF" w:rsidP="008243FF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8243FF" w:rsidRDefault="008243FF" w:rsidP="008243FF">
      <w:pPr>
        <w:numPr>
          <w:ilvl w:val="0"/>
          <w:numId w:val="2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da prije donošenja rješenja o obustavi i zaključenju stečajnog postupka pribavi mišljenje vjerovnika stečajne mase i skupštine vjerovnika</w:t>
      </w:r>
    </w:p>
    <w:p w:rsidR="008243FF" w:rsidRDefault="008243FF" w:rsidP="008243FF">
      <w:pPr>
        <w:jc w:val="both"/>
        <w:rPr>
          <w:rFonts w:ascii="Bookman Old Style" w:hAnsi="Bookman Old Style"/>
          <w:szCs w:val="24"/>
          <w:lang w:val="hr-HR"/>
        </w:rPr>
      </w:pPr>
    </w:p>
    <w:p w:rsidR="008243FF" w:rsidRDefault="008243FF" w:rsidP="008243FF">
      <w:pPr>
        <w:numPr>
          <w:ilvl w:val="0"/>
          <w:numId w:val="24"/>
        </w:num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 xml:space="preserve">postupak se neće obustaviti i zaključiti ako vjerovnici solidarno predujme dostatan iznos za pokriće troškova stečajnog postupka, koji za narednih 6 mjeseci iznosi </w:t>
      </w:r>
      <w:r w:rsidR="00F33AB5" w:rsidRPr="00F33AB5">
        <w:rPr>
          <w:rFonts w:ascii="Bookman Old Style" w:hAnsi="Bookman Old Style"/>
          <w:b/>
          <w:szCs w:val="24"/>
          <w:lang w:val="hr-HR"/>
        </w:rPr>
        <w:t>353.108,66</w:t>
      </w:r>
      <w:r>
        <w:rPr>
          <w:rFonts w:ascii="Bookman Old Style" w:hAnsi="Bookman Old Style"/>
          <w:szCs w:val="24"/>
          <w:lang w:val="hr-HR"/>
        </w:rPr>
        <w:t xml:space="preserve"> kuna.</w:t>
      </w:r>
    </w:p>
    <w:p w:rsidR="008243FF" w:rsidRDefault="008243FF" w:rsidP="008670D6">
      <w:pPr>
        <w:ind w:left="720"/>
        <w:jc w:val="both"/>
        <w:rPr>
          <w:rFonts w:ascii="Bookman Old Style" w:hAnsi="Bookman Old Style"/>
          <w:szCs w:val="24"/>
          <w:lang w:val="hr-HR"/>
        </w:rPr>
      </w:pPr>
    </w:p>
    <w:p w:rsidR="00E84926" w:rsidRDefault="00E84926" w:rsidP="008243FF">
      <w:pPr>
        <w:ind w:left="-142"/>
        <w:jc w:val="both"/>
        <w:rPr>
          <w:rFonts w:ascii="Bookman Old Style" w:hAnsi="Bookman Old Style"/>
          <w:szCs w:val="24"/>
          <w:lang w:val="hr-HR"/>
        </w:rPr>
      </w:pPr>
    </w:p>
    <w:p w:rsidR="004B5CEB" w:rsidRPr="001E4070" w:rsidRDefault="004B5CEB" w:rsidP="001E4070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S poštovanjem,</w:t>
      </w:r>
    </w:p>
    <w:p w:rsidR="002C6109" w:rsidRPr="001E4070" w:rsidRDefault="002C6109">
      <w:pPr>
        <w:rPr>
          <w:rFonts w:ascii="Bookman Old Style" w:hAnsi="Bookman Old Style"/>
          <w:b/>
          <w:szCs w:val="24"/>
          <w:lang w:val="hr-HR"/>
        </w:rPr>
      </w:pPr>
    </w:p>
    <w:p w:rsidR="002C6109" w:rsidRDefault="002C6109">
      <w:pPr>
        <w:rPr>
          <w:rFonts w:ascii="Bookman Old Style" w:hAnsi="Bookman Old Style"/>
          <w:bCs/>
          <w:lang w:val="hr-HR"/>
        </w:rPr>
      </w:pPr>
    </w:p>
    <w:p w:rsidR="007A0047" w:rsidRDefault="00124722" w:rsidP="007A0047">
      <w:pPr>
        <w:jc w:val="right"/>
        <w:rPr>
          <w:rFonts w:ascii="Bookman Old Style" w:hAnsi="Bookman Old Style"/>
          <w:bCs/>
          <w:lang w:val="hr-HR"/>
        </w:rPr>
      </w:pP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</w:r>
      <w:r>
        <w:rPr>
          <w:rFonts w:ascii="Bookman Old Style" w:hAnsi="Bookman Old Style"/>
          <w:bCs/>
          <w:lang w:val="hr-HR"/>
        </w:rPr>
        <w:tab/>
        <w:t>Steč</w:t>
      </w:r>
      <w:r w:rsidR="007A0047">
        <w:rPr>
          <w:rFonts w:ascii="Bookman Old Style" w:hAnsi="Bookman Old Style"/>
          <w:bCs/>
          <w:lang w:val="hr-HR"/>
        </w:rPr>
        <w:t>ajna upraviteljica</w:t>
      </w:r>
    </w:p>
    <w:p w:rsidR="008A5B67" w:rsidRDefault="00124722" w:rsidP="009C5D06">
      <w:pPr>
        <w:ind w:left="5760" w:firstLine="720"/>
        <w:jc w:val="center"/>
        <w:rPr>
          <w:rFonts w:ascii="Bookman Old Style" w:hAnsi="Bookman Old Style"/>
          <w:bCs/>
          <w:lang w:val="hr-HR"/>
        </w:rPr>
      </w:pPr>
      <w:r>
        <w:rPr>
          <w:rFonts w:ascii="Bookman Old Style" w:hAnsi="Bookman Old Style"/>
          <w:bCs/>
          <w:lang w:val="hr-HR"/>
        </w:rPr>
        <w:t>Davorka Huljev</w:t>
      </w:r>
    </w:p>
    <w:sectPr w:rsidR="008A5B67">
      <w:pgSz w:w="11896" w:h="16834"/>
      <w:pgMar w:top="851" w:right="1440" w:bottom="1440" w:left="1440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meri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DAD"/>
    <w:multiLevelType w:val="singleLevel"/>
    <w:tmpl w:val="5248F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05AB2325"/>
    <w:multiLevelType w:val="hybridMultilevel"/>
    <w:tmpl w:val="06FAF3D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05AF38B0"/>
    <w:multiLevelType w:val="hybridMultilevel"/>
    <w:tmpl w:val="743458C4"/>
    <w:lvl w:ilvl="0" w:tplc="6B5E877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D77ED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07574CD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9012465"/>
    <w:multiLevelType w:val="singleLevel"/>
    <w:tmpl w:val="E47063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ADA70EB"/>
    <w:multiLevelType w:val="singleLevel"/>
    <w:tmpl w:val="90627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>
    <w:nsid w:val="0D7F063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11A4E0E"/>
    <w:multiLevelType w:val="hybridMultilevel"/>
    <w:tmpl w:val="51989576"/>
    <w:lvl w:ilvl="0">
      <w:start w:val="1"/>
      <w:numFmt w:val="decimal"/>
      <w:lvlText w:val="%1."/>
      <w:lvlJc w:val="left"/>
      <w:pPr>
        <w:tabs>
          <w:tab w:val="num" w:pos="1520"/>
        </w:tabs>
        <w:ind w:left="1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40"/>
        </w:tabs>
        <w:ind w:left="2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960"/>
        </w:tabs>
        <w:ind w:left="2960" w:hanging="180"/>
      </w:pPr>
    </w:lvl>
    <w:lvl w:ilvl="3" w:tentative="1">
      <w:start w:val="1"/>
      <w:numFmt w:val="decimal"/>
      <w:lvlText w:val="%4."/>
      <w:lvlJc w:val="left"/>
      <w:pPr>
        <w:tabs>
          <w:tab w:val="num" w:pos="3680"/>
        </w:tabs>
        <w:ind w:left="3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00"/>
        </w:tabs>
        <w:ind w:left="4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20"/>
        </w:tabs>
        <w:ind w:left="5120" w:hanging="180"/>
      </w:pPr>
    </w:lvl>
    <w:lvl w:ilvl="6" w:tentative="1">
      <w:start w:val="1"/>
      <w:numFmt w:val="decimal"/>
      <w:lvlText w:val="%7."/>
      <w:lvlJc w:val="left"/>
      <w:pPr>
        <w:tabs>
          <w:tab w:val="num" w:pos="5840"/>
        </w:tabs>
        <w:ind w:left="5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560"/>
        </w:tabs>
        <w:ind w:left="6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80"/>
        </w:tabs>
        <w:ind w:left="7280" w:hanging="180"/>
      </w:pPr>
    </w:lvl>
  </w:abstractNum>
  <w:abstractNum w:abstractNumId="9">
    <w:nsid w:val="12F62E44"/>
    <w:multiLevelType w:val="hybridMultilevel"/>
    <w:tmpl w:val="461ADB6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F07F00"/>
    <w:multiLevelType w:val="hybridMultilevel"/>
    <w:tmpl w:val="5F0473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C218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8FB4E73"/>
    <w:multiLevelType w:val="hybridMultilevel"/>
    <w:tmpl w:val="CD4C8E90"/>
    <w:lvl w:ilvl="0" w:tplc="041A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3B0D32A8"/>
    <w:multiLevelType w:val="hybridMultilevel"/>
    <w:tmpl w:val="3A2E60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22379F"/>
    <w:multiLevelType w:val="singleLevel"/>
    <w:tmpl w:val="2344349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F7D6CB2"/>
    <w:multiLevelType w:val="hybridMultilevel"/>
    <w:tmpl w:val="76F6301E"/>
    <w:lvl w:ilvl="0" w:tplc="D4A2CF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A3F06FD"/>
    <w:multiLevelType w:val="hybridMultilevel"/>
    <w:tmpl w:val="AA0ACFC2"/>
    <w:lvl w:ilvl="0" w:tplc="94BA2BE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60A856EA"/>
    <w:multiLevelType w:val="hybridMultilevel"/>
    <w:tmpl w:val="49FCC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7D532D"/>
    <w:multiLevelType w:val="singleLevel"/>
    <w:tmpl w:val="0C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7114A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A8F415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24C0F2C"/>
    <w:multiLevelType w:val="hybridMultilevel"/>
    <w:tmpl w:val="891222D8"/>
    <w:lvl w:ilvl="0" w:tplc="94BA2B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99F15D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C3D0B54"/>
    <w:multiLevelType w:val="singleLevel"/>
    <w:tmpl w:val="77D8085E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4">
    <w:nsid w:val="7D5D3C48"/>
    <w:multiLevelType w:val="hybridMultilevel"/>
    <w:tmpl w:val="58CCE2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350DC6"/>
    <w:multiLevelType w:val="hybridMultilevel"/>
    <w:tmpl w:val="16DC729A"/>
    <w:lvl w:ilvl="0" w:tplc="94BA2B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20"/>
  </w:num>
  <w:num w:numId="5">
    <w:abstractNumId w:val="3"/>
  </w:num>
  <w:num w:numId="6">
    <w:abstractNumId w:val="7"/>
  </w:num>
  <w:num w:numId="7">
    <w:abstractNumId w:val="5"/>
  </w:num>
  <w:num w:numId="8">
    <w:abstractNumId w:val="22"/>
  </w:num>
  <w:num w:numId="9">
    <w:abstractNumId w:val="6"/>
  </w:num>
  <w:num w:numId="10">
    <w:abstractNumId w:val="18"/>
  </w:num>
  <w:num w:numId="11">
    <w:abstractNumId w:val="14"/>
  </w:num>
  <w:num w:numId="12">
    <w:abstractNumId w:val="19"/>
  </w:num>
  <w:num w:numId="13">
    <w:abstractNumId w:val="23"/>
  </w:num>
  <w:num w:numId="14">
    <w:abstractNumId w:val="1"/>
  </w:num>
  <w:num w:numId="15">
    <w:abstractNumId w:val="8"/>
  </w:num>
  <w:num w:numId="16">
    <w:abstractNumId w:val="12"/>
  </w:num>
  <w:num w:numId="17">
    <w:abstractNumId w:val="17"/>
  </w:num>
  <w:num w:numId="18">
    <w:abstractNumId w:val="16"/>
  </w:num>
  <w:num w:numId="19">
    <w:abstractNumId w:val="25"/>
  </w:num>
  <w:num w:numId="20">
    <w:abstractNumId w:val="21"/>
  </w:num>
  <w:num w:numId="21">
    <w:abstractNumId w:val="10"/>
  </w:num>
  <w:num w:numId="22">
    <w:abstractNumId w:val="9"/>
  </w:num>
  <w:num w:numId="23">
    <w:abstractNumId w:val="13"/>
  </w:num>
  <w:num w:numId="24">
    <w:abstractNumId w:val="15"/>
  </w:num>
  <w:num w:numId="25">
    <w:abstractNumId w:val="2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D9"/>
    <w:rsid w:val="0002473F"/>
    <w:rsid w:val="0004027D"/>
    <w:rsid w:val="0005273D"/>
    <w:rsid w:val="00085C8B"/>
    <w:rsid w:val="000926D9"/>
    <w:rsid w:val="000B10B3"/>
    <w:rsid w:val="000B39F8"/>
    <w:rsid w:val="000D25F7"/>
    <w:rsid w:val="000F3A0F"/>
    <w:rsid w:val="00105AE0"/>
    <w:rsid w:val="00120582"/>
    <w:rsid w:val="00123525"/>
    <w:rsid w:val="00124722"/>
    <w:rsid w:val="00131FE8"/>
    <w:rsid w:val="00143601"/>
    <w:rsid w:val="00197AF7"/>
    <w:rsid w:val="001A7A23"/>
    <w:rsid w:val="001E1F66"/>
    <w:rsid w:val="001E4070"/>
    <w:rsid w:val="001E5468"/>
    <w:rsid w:val="0022226D"/>
    <w:rsid w:val="002301ED"/>
    <w:rsid w:val="00246CEE"/>
    <w:rsid w:val="0025552B"/>
    <w:rsid w:val="002B557C"/>
    <w:rsid w:val="002C5C8E"/>
    <w:rsid w:val="002C6109"/>
    <w:rsid w:val="00321625"/>
    <w:rsid w:val="00331BB1"/>
    <w:rsid w:val="00337558"/>
    <w:rsid w:val="00345464"/>
    <w:rsid w:val="00356866"/>
    <w:rsid w:val="003579A5"/>
    <w:rsid w:val="00382E72"/>
    <w:rsid w:val="00392788"/>
    <w:rsid w:val="003A4D79"/>
    <w:rsid w:val="003C7192"/>
    <w:rsid w:val="00437291"/>
    <w:rsid w:val="0047101A"/>
    <w:rsid w:val="004A725C"/>
    <w:rsid w:val="004B5CEB"/>
    <w:rsid w:val="004C2B61"/>
    <w:rsid w:val="004C3D9D"/>
    <w:rsid w:val="00516DA2"/>
    <w:rsid w:val="00533A6A"/>
    <w:rsid w:val="0054543D"/>
    <w:rsid w:val="0055465F"/>
    <w:rsid w:val="00557591"/>
    <w:rsid w:val="005711AA"/>
    <w:rsid w:val="005A1E6A"/>
    <w:rsid w:val="005C6C0C"/>
    <w:rsid w:val="005D46D6"/>
    <w:rsid w:val="005E4866"/>
    <w:rsid w:val="00610034"/>
    <w:rsid w:val="0061210B"/>
    <w:rsid w:val="00615932"/>
    <w:rsid w:val="00623891"/>
    <w:rsid w:val="0067539B"/>
    <w:rsid w:val="006A20F6"/>
    <w:rsid w:val="006D2DD8"/>
    <w:rsid w:val="007044C7"/>
    <w:rsid w:val="00717BB2"/>
    <w:rsid w:val="0078021E"/>
    <w:rsid w:val="0079605B"/>
    <w:rsid w:val="007A0047"/>
    <w:rsid w:val="00813D1E"/>
    <w:rsid w:val="008150E3"/>
    <w:rsid w:val="0082412D"/>
    <w:rsid w:val="008243FF"/>
    <w:rsid w:val="00850D67"/>
    <w:rsid w:val="008552F7"/>
    <w:rsid w:val="008670D6"/>
    <w:rsid w:val="0088492E"/>
    <w:rsid w:val="00893AA2"/>
    <w:rsid w:val="008A5B67"/>
    <w:rsid w:val="008D36AB"/>
    <w:rsid w:val="008F07F6"/>
    <w:rsid w:val="008F7195"/>
    <w:rsid w:val="00910D77"/>
    <w:rsid w:val="00923E9A"/>
    <w:rsid w:val="0092649B"/>
    <w:rsid w:val="00932180"/>
    <w:rsid w:val="009360E4"/>
    <w:rsid w:val="00954E8C"/>
    <w:rsid w:val="009921C1"/>
    <w:rsid w:val="009C5D06"/>
    <w:rsid w:val="009E2387"/>
    <w:rsid w:val="00A07FFA"/>
    <w:rsid w:val="00A15FC0"/>
    <w:rsid w:val="00A22A7F"/>
    <w:rsid w:val="00A3185C"/>
    <w:rsid w:val="00A3566F"/>
    <w:rsid w:val="00A9318B"/>
    <w:rsid w:val="00AA3329"/>
    <w:rsid w:val="00AA6A58"/>
    <w:rsid w:val="00AB7226"/>
    <w:rsid w:val="00AD2A5E"/>
    <w:rsid w:val="00AD7E85"/>
    <w:rsid w:val="00AF1876"/>
    <w:rsid w:val="00AF7901"/>
    <w:rsid w:val="00AF7B66"/>
    <w:rsid w:val="00B13DDB"/>
    <w:rsid w:val="00B44088"/>
    <w:rsid w:val="00B65CAC"/>
    <w:rsid w:val="00B86004"/>
    <w:rsid w:val="00BB4A80"/>
    <w:rsid w:val="00BC6526"/>
    <w:rsid w:val="00BD10DA"/>
    <w:rsid w:val="00BE4401"/>
    <w:rsid w:val="00BF7800"/>
    <w:rsid w:val="00C13CA1"/>
    <w:rsid w:val="00C20BE9"/>
    <w:rsid w:val="00C25A3E"/>
    <w:rsid w:val="00C34AB8"/>
    <w:rsid w:val="00C57D04"/>
    <w:rsid w:val="00C63FD8"/>
    <w:rsid w:val="00C87C5A"/>
    <w:rsid w:val="00CB70FA"/>
    <w:rsid w:val="00CC7D3A"/>
    <w:rsid w:val="00D01083"/>
    <w:rsid w:val="00D12103"/>
    <w:rsid w:val="00D22219"/>
    <w:rsid w:val="00D22365"/>
    <w:rsid w:val="00D65206"/>
    <w:rsid w:val="00D7417E"/>
    <w:rsid w:val="00D7650E"/>
    <w:rsid w:val="00D87389"/>
    <w:rsid w:val="00DB7D40"/>
    <w:rsid w:val="00DC066E"/>
    <w:rsid w:val="00DE0A74"/>
    <w:rsid w:val="00E2302A"/>
    <w:rsid w:val="00E25BF1"/>
    <w:rsid w:val="00E40EE9"/>
    <w:rsid w:val="00E42ED3"/>
    <w:rsid w:val="00E440B7"/>
    <w:rsid w:val="00E67468"/>
    <w:rsid w:val="00E758AC"/>
    <w:rsid w:val="00E76E69"/>
    <w:rsid w:val="00E84926"/>
    <w:rsid w:val="00ED06C9"/>
    <w:rsid w:val="00EE4274"/>
    <w:rsid w:val="00F039D1"/>
    <w:rsid w:val="00F21DD7"/>
    <w:rsid w:val="00F233AC"/>
    <w:rsid w:val="00F33AB5"/>
    <w:rsid w:val="00F44267"/>
    <w:rsid w:val="00F44EE5"/>
    <w:rsid w:val="00F8536D"/>
    <w:rsid w:val="00FB2290"/>
    <w:rsid w:val="00FB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merigo" w:hAnsi="Amerigo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type="paragraph" w:styleId="Naslov5">
    <w:name w:val="heading 5"/>
    <w:basedOn w:val="Normal"/>
    <w:next w:val="Normal"/>
    <w:qFormat/>
    <w:pPr>
      <w:keepNext/>
      <w:ind w:left="2160" w:hanging="2160"/>
      <w:jc w:val="center"/>
      <w:outlineLvl w:val="4"/>
    </w:pPr>
    <w:rPr>
      <w:rFonts w:ascii="Times New Roman" w:hAnsi="Times New Roman"/>
      <w:b/>
      <w:sz w:val="36"/>
    </w:rPr>
  </w:style>
  <w:style w:type="paragraph" w:styleId="Naslov6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type="paragraph" w:styleId="Naslov8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type="paragraph" w:styleId="Naslov9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rFonts w:ascii="Times New Roman" w:hAnsi="Times New Roman"/>
      <w:sz w:val="22"/>
    </w:rPr>
  </w:style>
  <w:style w:type="paragraph" w:styleId="Tijeloteksta2">
    <w:name w:val="Body Text 2"/>
    <w:basedOn w:val="Normal"/>
    <w:rPr>
      <w:rFonts w:ascii="Times New Roman" w:hAnsi="Times New Roman"/>
      <w:b/>
    </w:rPr>
  </w:style>
  <w:style w:type="paragraph" w:styleId="Tijeloteksta3">
    <w:name w:val="Body Text 3"/>
    <w:basedOn w:val="Normal"/>
    <w:pPr>
      <w:jc w:val="both"/>
    </w:pPr>
    <w:rPr>
      <w:rFonts w:ascii="Times New Roman" w:hAnsi="Times New Roman"/>
    </w:rPr>
  </w:style>
  <w:style w:type="paragraph" w:styleId="Naslov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type="paragraph" w:styleId="Zaglavlje">
    <w:name w:val="header"/>
    <w:basedOn w:val="Normal"/>
    <w:rsid w:val="00516DA2"/>
    <w:pPr>
      <w:tabs>
        <w:tab w:val="center" w:pos="4153"/>
        <w:tab w:val="right" w:pos="8306"/>
      </w:tabs>
    </w:pPr>
    <w:rPr>
      <w:rFonts w:ascii="Times New Roman" w:hAnsi="Times New Roman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merigo" w:hAnsi="Amerigo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type="paragraph" w:styleId="Naslov5">
    <w:name w:val="heading 5"/>
    <w:basedOn w:val="Normal"/>
    <w:next w:val="Normal"/>
    <w:qFormat/>
    <w:pPr>
      <w:keepNext/>
      <w:ind w:left="2160" w:hanging="2160"/>
      <w:jc w:val="center"/>
      <w:outlineLvl w:val="4"/>
    </w:pPr>
    <w:rPr>
      <w:rFonts w:ascii="Times New Roman" w:hAnsi="Times New Roman"/>
      <w:b/>
      <w:sz w:val="36"/>
    </w:rPr>
  </w:style>
  <w:style w:type="paragraph" w:styleId="Naslov6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type="paragraph" w:styleId="Naslov8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type="paragraph" w:styleId="Naslov9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rFonts w:ascii="Times New Roman" w:hAnsi="Times New Roman"/>
      <w:sz w:val="22"/>
    </w:rPr>
  </w:style>
  <w:style w:type="paragraph" w:styleId="Tijeloteksta2">
    <w:name w:val="Body Text 2"/>
    <w:basedOn w:val="Normal"/>
    <w:rPr>
      <w:rFonts w:ascii="Times New Roman" w:hAnsi="Times New Roman"/>
      <w:b/>
    </w:rPr>
  </w:style>
  <w:style w:type="paragraph" w:styleId="Tijeloteksta3">
    <w:name w:val="Body Text 3"/>
    <w:basedOn w:val="Normal"/>
    <w:pPr>
      <w:jc w:val="both"/>
    </w:pPr>
    <w:rPr>
      <w:rFonts w:ascii="Times New Roman" w:hAnsi="Times New Roman"/>
    </w:rPr>
  </w:style>
  <w:style w:type="paragraph" w:styleId="Naslov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type="paragraph" w:styleId="Zaglavlje">
    <w:name w:val="header"/>
    <w:basedOn w:val="Normal"/>
    <w:rsid w:val="00516DA2"/>
    <w:pPr>
      <w:tabs>
        <w:tab w:val="center" w:pos="4153"/>
        <w:tab w:val="right" w:pos="8306"/>
      </w:tabs>
    </w:pPr>
    <w:rPr>
      <w:rFonts w:ascii="Times New Roman" w:hAnsi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2691</Characters>
  <Application>Microsoft Office Word</Application>
  <DocSecurity>4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O  d  v  j  e  t  n i  k</vt:lpstr>
    </vt:vector>
  </TitlesOfParts>
  <Company>Partner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d  v  j  e  t  n i  k</dc:title>
  <dc:creator>ITS SISTEM</dc:creator>
  <cp:lastModifiedBy>Valentina Kranjčić</cp:lastModifiedBy>
  <cp:revision>2</cp:revision>
  <cp:lastPrinted>2016-09-23T11:09:00Z</cp:lastPrinted>
  <dcterms:created xsi:type="dcterms:W3CDTF">2016-09-27T08:07:00Z</dcterms:created>
  <dcterms:modified xsi:type="dcterms:W3CDTF">2016-09-27T08:07:00Z</dcterms:modified>
</cp:coreProperties>
</file>